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C4CA4" w:rsidTr="003C4CA4">
        <w:tc>
          <w:tcPr>
            <w:tcW w:w="9571" w:type="dxa"/>
            <w:shd w:val="clear" w:color="auto" w:fill="auto"/>
          </w:tcPr>
          <w:p w:rsidR="003C4CA4" w:rsidRPr="003C4CA4" w:rsidRDefault="003C4CA4" w:rsidP="00673BCD">
            <w:pPr>
              <w:spacing w:before="100" w:beforeAutospacing="1" w:after="100" w:afterAutospacing="1"/>
              <w:rPr>
                <w:bCs/>
                <w:color w:val="0C0000"/>
              </w:rPr>
            </w:pPr>
          </w:p>
        </w:tc>
      </w:tr>
    </w:tbl>
    <w:p w:rsidR="00673BCD" w:rsidRDefault="00673BCD" w:rsidP="00673BCD">
      <w:pPr>
        <w:spacing w:before="100" w:beforeAutospacing="1" w:after="100" w:afterAutospacing="1"/>
      </w:pPr>
      <w:r>
        <w:rPr>
          <w:b/>
          <w:bCs/>
        </w:rPr>
        <w:t>Интерферон бета-1b</w:t>
      </w:r>
      <w:r>
        <w:rPr>
          <w:b/>
          <w:bCs/>
        </w:rPr>
        <w:br/>
        <w:t>Риск тромботической тромбоцитопенической пурпуры (ТТП) и гемолитического уремического синдрома (ГУС)</w:t>
      </w:r>
    </w:p>
    <w:p w:rsidR="00673BCD" w:rsidRDefault="00673BCD" w:rsidP="00673BCD">
      <w:pPr>
        <w:spacing w:before="100" w:beforeAutospacing="1" w:after="100" w:afterAutospacing="1"/>
      </w:pPr>
      <w:r>
        <w:t>Япония. MHLW и PMDA объявили, что вкладыш упаковки для интерферона бета-1b (</w:t>
      </w:r>
      <w:proofErr w:type="spellStart"/>
      <w:r>
        <w:t>Betaferon</w:t>
      </w:r>
      <w:proofErr w:type="spellEnd"/>
      <w:r>
        <w:t>®) был обновлен, был включен риск тромботической тромбоцитопенической пурпуры (TTP) и гемолитического уремического синдрома (ГУС) в качестве клинически значимых побочных реакций. Кроме того, владельцем торговой лицензии был также обновлен базовый листок данных компании (БЛДК).</w:t>
      </w:r>
    </w:p>
    <w:p w:rsidR="00673BCD" w:rsidRDefault="00673BCD" w:rsidP="00673BCD">
      <w:pPr>
        <w:spacing w:before="100" w:beforeAutospacing="1" w:after="100" w:afterAutospacing="1"/>
      </w:pPr>
      <w:r>
        <w:t> Интерферон бета-1b используется для профилактики рецидива рассеянного склероза и подавления прогрессирования.</w:t>
      </w:r>
    </w:p>
    <w:p w:rsidR="00673BCD" w:rsidRDefault="00673BCD" w:rsidP="00673BCD">
      <w:pPr>
        <w:spacing w:before="100" w:beforeAutospacing="1" w:after="100" w:afterAutospacing="1"/>
      </w:pPr>
      <w:r>
        <w:t> Сообщалось о случаях ТТП и ГУС у пациентов, получавших интерферон бета-1b как в Японии, так и за рубежом. В Японии сообщалось о двух случаях, связанных с TTP или ГУС. В обоих случаях нельзя исключить причинно-следственную связь.</w:t>
      </w:r>
    </w:p>
    <w:p w:rsidR="00673BCD" w:rsidRDefault="00673BCD" w:rsidP="00673BCD">
      <w:pPr>
        <w:spacing w:before="100" w:beforeAutospacing="1" w:after="100" w:afterAutospacing="1"/>
      </w:pPr>
      <w:r>
        <w:t> Справка:</w:t>
      </w:r>
      <w:r>
        <w:br/>
        <w:t>Пересмотр мер предосторожности,</w:t>
      </w:r>
      <w:r>
        <w:br/>
        <w:t>MHLW / PMDA, 10 января 2017 г.</w:t>
      </w:r>
      <w:r>
        <w:br/>
        <w:t>(</w:t>
      </w:r>
      <w:hyperlink r:id="rId7" w:history="1">
        <w:r>
          <w:rPr>
            <w:rStyle w:val="a3"/>
          </w:rPr>
          <w:t>Www.pmda.go.jp/english/</w:t>
        </w:r>
      </w:hyperlink>
      <w:r>
        <w:t>)</w:t>
      </w:r>
    </w:p>
    <w:p w:rsidR="00673BCD" w:rsidRDefault="00673BCD" w:rsidP="00673BCD">
      <w:pPr>
        <w:spacing w:before="100" w:beforeAutospacing="1" w:after="100" w:afterAutospacing="1"/>
        <w:rPr>
          <w:rStyle w:val="gmail-alt-edited"/>
        </w:rPr>
      </w:pPr>
      <w:r>
        <w:rPr>
          <w:rStyle w:val="gmail-alt-edited"/>
        </w:rPr>
        <w:t>(См. Информационный бюллетень ВОЗ по фармацевтическим препаратам № 1, 2014: тромботическая микроангиопатия из-за рекомбинантного интерферона-бета в Великобритании)</w:t>
      </w:r>
    </w:p>
    <w:p w:rsidR="003C4CA4" w:rsidRDefault="003C4CA4" w:rsidP="00673BCD">
      <w:pPr>
        <w:spacing w:before="100" w:beforeAutospacing="1" w:after="100" w:afterAutospacing="1"/>
      </w:pPr>
    </w:p>
    <w:p w:rsidR="003C4CA4" w:rsidRPr="003C4CA4" w:rsidRDefault="003C4CA4" w:rsidP="003C4CA4">
      <w:pPr>
        <w:spacing w:before="100" w:after="100"/>
        <w:rPr>
          <w:color w:val="0C0000"/>
          <w:sz w:val="20"/>
        </w:rPr>
      </w:pPr>
      <w:bookmarkStart w:id="0" w:name="_GoBack"/>
      <w:bookmarkEnd w:id="0"/>
      <w:r>
        <w:rPr>
          <w:color w:val="0C0000"/>
          <w:sz w:val="20"/>
        </w:rPr>
        <w:br/>
      </w:r>
    </w:p>
    <w:sectPr w:rsidR="003C4CA4" w:rsidRPr="003C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51" w:rsidRDefault="00093851" w:rsidP="003C4CA4">
      <w:r>
        <w:separator/>
      </w:r>
    </w:p>
  </w:endnote>
  <w:endnote w:type="continuationSeparator" w:id="0">
    <w:p w:rsidR="00093851" w:rsidRDefault="00093851" w:rsidP="003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51" w:rsidRDefault="00093851" w:rsidP="003C4CA4">
      <w:r>
        <w:separator/>
      </w:r>
    </w:p>
  </w:footnote>
  <w:footnote w:type="continuationSeparator" w:id="0">
    <w:p w:rsidR="00093851" w:rsidRDefault="00093851" w:rsidP="003C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FB"/>
    <w:rsid w:val="00093851"/>
    <w:rsid w:val="003C4CA4"/>
    <w:rsid w:val="005A0814"/>
    <w:rsid w:val="005A7529"/>
    <w:rsid w:val="00671359"/>
    <w:rsid w:val="00673BCD"/>
    <w:rsid w:val="00A874FB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D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BCD"/>
    <w:rPr>
      <w:color w:val="0000FF"/>
      <w:u w:val="single"/>
    </w:rPr>
  </w:style>
  <w:style w:type="character" w:customStyle="1" w:styleId="gmail-alt-edited">
    <w:name w:val="gmail-alt-edited"/>
    <w:basedOn w:val="a0"/>
    <w:rsid w:val="00673BCD"/>
  </w:style>
  <w:style w:type="paragraph" w:styleId="a4">
    <w:name w:val="header"/>
    <w:basedOn w:val="a"/>
    <w:link w:val="a5"/>
    <w:uiPriority w:val="99"/>
    <w:unhideWhenUsed/>
    <w:rsid w:val="003C4C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4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4C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4C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D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BCD"/>
    <w:rPr>
      <w:color w:val="0000FF"/>
      <w:u w:val="single"/>
    </w:rPr>
  </w:style>
  <w:style w:type="character" w:customStyle="1" w:styleId="gmail-alt-edited">
    <w:name w:val="gmail-alt-edited"/>
    <w:basedOn w:val="a0"/>
    <w:rsid w:val="00673BCD"/>
  </w:style>
  <w:style w:type="paragraph" w:styleId="a4">
    <w:name w:val="header"/>
    <w:basedOn w:val="a"/>
    <w:link w:val="a5"/>
    <w:uiPriority w:val="99"/>
    <w:unhideWhenUsed/>
    <w:rsid w:val="003C4C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4C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4C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4C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da.go.jp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3</cp:revision>
  <dcterms:created xsi:type="dcterms:W3CDTF">2017-05-17T04:17:00Z</dcterms:created>
  <dcterms:modified xsi:type="dcterms:W3CDTF">2017-05-17T04:21:00Z</dcterms:modified>
</cp:coreProperties>
</file>